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 xml:space="preserve">L PROYECTO DE LEY </w:t>
      </w:r>
      <w:r w:rsidR="00D129B9" w:rsidRPr="003E193F">
        <w:rPr>
          <w:rFonts w:ascii="Arial" w:hAnsi="Arial" w:cs="Arial"/>
          <w:b/>
          <w:bCs/>
        </w:rPr>
        <w:t>No.</w:t>
      </w:r>
      <w:r w:rsidR="00D129B9" w:rsidRPr="00B275D0">
        <w:rPr>
          <w:rFonts w:ascii="Arial" w:hAnsi="Arial" w:cs="Arial"/>
          <w:b/>
          <w:bCs/>
        </w:rPr>
        <w:t xml:space="preserve"> </w:t>
      </w:r>
      <w:r w:rsidR="00D129B9">
        <w:rPr>
          <w:rFonts w:ascii="Arial" w:hAnsi="Arial" w:cs="Arial"/>
          <w:b/>
          <w:bCs/>
        </w:rPr>
        <w:t xml:space="preserve">128 </w:t>
      </w:r>
      <w:r w:rsidR="00D129B9" w:rsidRPr="00B275D0">
        <w:rPr>
          <w:rFonts w:ascii="Arial" w:hAnsi="Arial" w:cs="Arial"/>
          <w:b/>
        </w:rPr>
        <w:t>DE 201</w:t>
      </w:r>
      <w:r w:rsidR="00D129B9">
        <w:rPr>
          <w:rFonts w:ascii="Arial" w:hAnsi="Arial" w:cs="Arial"/>
          <w:b/>
        </w:rPr>
        <w:t>7</w:t>
      </w:r>
      <w:r w:rsidR="00D129B9" w:rsidRPr="00B275D0">
        <w:rPr>
          <w:rFonts w:ascii="Arial" w:hAnsi="Arial" w:cs="Arial"/>
          <w:b/>
        </w:rPr>
        <w:t xml:space="preserve"> CÁMARA</w:t>
      </w:r>
      <w:r w:rsidR="00D129B9">
        <w:rPr>
          <w:rFonts w:ascii="Arial" w:hAnsi="Arial" w:cs="Arial"/>
          <w:b/>
        </w:rPr>
        <w:t xml:space="preserve"> </w:t>
      </w:r>
      <w:r w:rsidR="00D129B9" w:rsidRPr="00065EC1">
        <w:rPr>
          <w:rFonts w:ascii="Arial" w:hAnsi="Arial" w:cs="Arial"/>
          <w:b/>
        </w:rPr>
        <w:t>“</w:t>
      </w:r>
      <w:r w:rsidR="00D129B9" w:rsidRPr="00CF6EDF">
        <w:rPr>
          <w:rFonts w:ascii="Arial" w:hAnsi="Arial" w:cs="Arial"/>
          <w:b/>
        </w:rPr>
        <w:t>POR MEDIO DE LA CUAL SE MODIFICAN LOS ARTÍCULOS 236, 238 Y 239 DEL CÓDIGO SUSTANTIVO DEL TRABAJO Y SE DICTAN OTRAS DISPOSICIONES</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D129B9">
        <w:rPr>
          <w:rFonts w:ascii="Arial" w:hAnsi="Arial" w:cs="Arial"/>
        </w:rPr>
        <w:t>24</w:t>
      </w:r>
      <w:r w:rsidRPr="00741569">
        <w:rPr>
          <w:rFonts w:ascii="Arial" w:hAnsi="Arial" w:cs="Arial"/>
        </w:rPr>
        <w:t xml:space="preserve"> de </w:t>
      </w:r>
      <w:r w:rsidR="00F31A81">
        <w:rPr>
          <w:rFonts w:ascii="Arial" w:hAnsi="Arial" w:cs="Arial"/>
        </w:rPr>
        <w:t xml:space="preserve">abril </w:t>
      </w:r>
      <w:r w:rsidRPr="00741569">
        <w:rPr>
          <w:rFonts w:ascii="Arial" w:hAnsi="Arial" w:cs="Arial"/>
        </w:rPr>
        <w:t>de 201</w:t>
      </w:r>
      <w:r w:rsidR="00F31A81">
        <w:rPr>
          <w:rFonts w:ascii="Arial" w:hAnsi="Arial" w:cs="Arial"/>
        </w:rPr>
        <w:t>8</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F31A81">
        <w:rPr>
          <w:rFonts w:ascii="Arial" w:hAnsi="Arial" w:cs="Arial"/>
        </w:rPr>
        <w:t>3</w:t>
      </w:r>
      <w:r w:rsidR="00D129B9">
        <w:rPr>
          <w:rFonts w:ascii="Arial" w:hAnsi="Arial" w:cs="Arial"/>
        </w:rPr>
        <w:t>5</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9F21D1" w:rsidRPr="003363A9" w:rsidRDefault="009F21D1" w:rsidP="009F21D1">
      <w:pPr>
        <w:pStyle w:val="Sinespaciado"/>
        <w:jc w:val="both"/>
        <w:rPr>
          <w:rFonts w:ascii="Arial" w:hAnsi="Arial" w:cs="Arial"/>
        </w:rPr>
      </w:pPr>
      <w:r w:rsidRPr="003363A9">
        <w:rPr>
          <w:rFonts w:ascii="Arial" w:hAnsi="Arial" w:cs="Arial"/>
          <w:b/>
        </w:rPr>
        <w:t>Artículo 1º.</w:t>
      </w:r>
      <w:r w:rsidRPr="003363A9">
        <w:rPr>
          <w:rFonts w:ascii="Arial" w:hAnsi="Arial" w:cs="Arial"/>
        </w:rPr>
        <w:t xml:space="preserve"> Modifíquese el parágrafo 2 del artículo 236 del Código Sustantivo del Trabajo quedará así:</w:t>
      </w:r>
    </w:p>
    <w:p w:rsidR="009F21D1" w:rsidRPr="003363A9" w:rsidRDefault="009F21D1" w:rsidP="009F21D1">
      <w:pPr>
        <w:pStyle w:val="Sinespaciado"/>
        <w:jc w:val="both"/>
        <w:rPr>
          <w:rFonts w:ascii="Arial" w:hAnsi="Arial" w:cs="Arial"/>
          <w:bCs/>
          <w:color w:val="000000"/>
          <w:lang w:eastAsia="es-ES_tradnl"/>
        </w:rPr>
      </w:pPr>
    </w:p>
    <w:p w:rsidR="009F21D1" w:rsidRPr="003363A9" w:rsidRDefault="009F21D1" w:rsidP="009F21D1">
      <w:pPr>
        <w:pStyle w:val="Sinespaciado"/>
        <w:jc w:val="both"/>
        <w:rPr>
          <w:rFonts w:ascii="Arial" w:hAnsi="Arial" w:cs="Arial"/>
          <w:color w:val="000000"/>
          <w:lang w:eastAsia="es-ES_tradnl"/>
        </w:rPr>
      </w:pPr>
      <w:r w:rsidRPr="003363A9">
        <w:rPr>
          <w:rFonts w:ascii="Arial" w:hAnsi="Arial" w:cs="Arial"/>
          <w:b/>
          <w:bCs/>
          <w:color w:val="000000"/>
          <w:lang w:eastAsia="es-ES_tradnl"/>
        </w:rPr>
        <w:t>Parágrafo 2°.</w:t>
      </w:r>
      <w:r w:rsidRPr="003363A9">
        <w:rPr>
          <w:rFonts w:ascii="Arial" w:hAnsi="Arial" w:cs="Arial"/>
          <w:color w:val="000000"/>
          <w:lang w:eastAsia="es-ES_tradnl"/>
        </w:rPr>
        <w:t> El cónyuge o compañero permanente tendrá derecho a ocho (8) días hábiles de licencia remunerada de paternidad en partos únicos a término, cuando se trate de partos prematuros y / o múltiples, la licencia a aplicarse será de 20 días hábiles.</w:t>
      </w:r>
    </w:p>
    <w:p w:rsidR="003363A9" w:rsidRDefault="003363A9" w:rsidP="009F21D1">
      <w:pPr>
        <w:pStyle w:val="Sinespaciado"/>
        <w:jc w:val="both"/>
        <w:rPr>
          <w:rFonts w:ascii="Arial" w:hAnsi="Arial" w:cs="Arial"/>
          <w:color w:val="000000"/>
          <w:lang w:eastAsia="es-ES_tradnl"/>
        </w:rPr>
      </w:pPr>
    </w:p>
    <w:p w:rsidR="009F21D1" w:rsidRPr="003363A9" w:rsidRDefault="009F21D1" w:rsidP="009F21D1">
      <w:pPr>
        <w:pStyle w:val="Sinespaciado"/>
        <w:jc w:val="both"/>
        <w:rPr>
          <w:rFonts w:ascii="Arial" w:hAnsi="Arial" w:cs="Arial"/>
          <w:color w:val="000000"/>
          <w:lang w:eastAsia="es-ES_tradnl"/>
        </w:rPr>
      </w:pPr>
      <w:r w:rsidRPr="003363A9">
        <w:rPr>
          <w:rFonts w:ascii="Arial" w:hAnsi="Arial" w:cs="Arial"/>
          <w:color w:val="000000"/>
          <w:lang w:eastAsia="es-ES_tradnl"/>
        </w:rPr>
        <w:t>Para el adecuado apoyo en el programa bebe canguro en el cuidado de los hijos prematuros, el cónyuge o compañero permanente tendrá flexibilidad horaria.</w:t>
      </w:r>
    </w:p>
    <w:p w:rsidR="009F21D1" w:rsidRPr="003363A9" w:rsidRDefault="009F21D1" w:rsidP="009F21D1">
      <w:pPr>
        <w:pStyle w:val="Sinespaciado"/>
        <w:jc w:val="both"/>
        <w:rPr>
          <w:rFonts w:ascii="Arial" w:hAnsi="Arial" w:cs="Arial"/>
          <w:color w:val="000000"/>
          <w:lang w:eastAsia="es-ES_tradnl"/>
        </w:rPr>
      </w:pPr>
    </w:p>
    <w:p w:rsidR="009F21D1" w:rsidRPr="003363A9" w:rsidRDefault="009F21D1" w:rsidP="009F21D1">
      <w:pPr>
        <w:pStyle w:val="Sinespaciado"/>
        <w:jc w:val="both"/>
        <w:rPr>
          <w:rFonts w:ascii="Arial" w:hAnsi="Arial" w:cs="Arial"/>
          <w:color w:val="000000"/>
          <w:lang w:eastAsia="es-ES_tradnl"/>
        </w:rPr>
      </w:pPr>
      <w:r w:rsidRPr="003363A9">
        <w:rPr>
          <w:rFonts w:ascii="Arial" w:hAnsi="Arial" w:cs="Arial"/>
          <w:color w:val="000000"/>
          <w:lang w:eastAsia="es-ES_tradnl"/>
        </w:rPr>
        <w:t>El único soporte válido para el otorgamiento de la licencia remunerada de paternidad es el Registro Civil de Nacimiento, el cual deberá presentarse a la EPS a más tardar dentro de los 30 días siguientes a la fecha del nacimiento del menor. </w:t>
      </w:r>
    </w:p>
    <w:p w:rsidR="009F21D1" w:rsidRPr="003363A9" w:rsidRDefault="009F21D1" w:rsidP="009F21D1">
      <w:pPr>
        <w:pStyle w:val="Sinespaciado"/>
        <w:jc w:val="both"/>
        <w:rPr>
          <w:rFonts w:ascii="Arial" w:hAnsi="Arial" w:cs="Arial"/>
          <w:color w:val="000000"/>
          <w:lang w:eastAsia="es-ES_tradnl"/>
        </w:rPr>
      </w:pPr>
    </w:p>
    <w:p w:rsidR="009F21D1" w:rsidRPr="003363A9" w:rsidRDefault="009F21D1" w:rsidP="009F21D1">
      <w:pPr>
        <w:pStyle w:val="Sinespaciado"/>
        <w:jc w:val="both"/>
        <w:rPr>
          <w:rFonts w:ascii="Arial" w:hAnsi="Arial" w:cs="Arial"/>
          <w:color w:val="000000"/>
          <w:lang w:eastAsia="es-ES_tradnl"/>
        </w:rPr>
      </w:pPr>
      <w:r w:rsidRPr="003363A9">
        <w:rPr>
          <w:rFonts w:ascii="Arial" w:hAnsi="Arial" w:cs="Arial"/>
          <w:color w:val="000000"/>
          <w:lang w:eastAsia="es-ES_tradnl"/>
        </w:rPr>
        <w:t>La licencia remunerada de paternidad estará a cargo de la EPS, para lo cual se requerirá que el padre haya estado cotizando efectivamente durante las semanas previas al reconocimiento de la licencia remunerada de paternidad. </w:t>
      </w:r>
    </w:p>
    <w:p w:rsidR="009F21D1" w:rsidRPr="003363A9" w:rsidRDefault="009F21D1" w:rsidP="009F21D1">
      <w:pPr>
        <w:pStyle w:val="Sinespaciado"/>
        <w:jc w:val="both"/>
        <w:rPr>
          <w:rFonts w:ascii="Arial" w:hAnsi="Arial" w:cs="Arial"/>
          <w:color w:val="000000"/>
          <w:lang w:eastAsia="es-ES_tradnl"/>
        </w:rPr>
      </w:pPr>
    </w:p>
    <w:p w:rsidR="009F21D1" w:rsidRPr="003363A9" w:rsidRDefault="009F21D1" w:rsidP="009F21D1">
      <w:pPr>
        <w:pStyle w:val="Sinespaciado"/>
        <w:jc w:val="both"/>
        <w:rPr>
          <w:rFonts w:ascii="Arial" w:hAnsi="Arial" w:cs="Arial"/>
          <w:color w:val="000000"/>
          <w:lang w:eastAsia="es-ES_tradnl"/>
        </w:rPr>
      </w:pPr>
      <w:r w:rsidRPr="003363A9">
        <w:rPr>
          <w:rFonts w:ascii="Arial" w:hAnsi="Arial" w:cs="Arial"/>
          <w:color w:val="000000"/>
          <w:lang w:eastAsia="es-ES_tradnl"/>
        </w:rPr>
        <w:t>Se autoriza al Gobierno nacional para que en el caso de los niños prematuros y adoptivos se aplique lo establecido en el presente parágrafo. </w:t>
      </w:r>
    </w:p>
    <w:p w:rsidR="009F21D1" w:rsidRPr="003363A9" w:rsidRDefault="009F21D1" w:rsidP="009F21D1">
      <w:pPr>
        <w:pStyle w:val="Sinespaciado"/>
        <w:jc w:val="both"/>
        <w:rPr>
          <w:rFonts w:ascii="Arial" w:hAnsi="Arial" w:cs="Arial"/>
          <w:bCs/>
          <w:color w:val="000000"/>
        </w:rPr>
      </w:pPr>
    </w:p>
    <w:p w:rsidR="009F21D1" w:rsidRPr="003363A9" w:rsidRDefault="009F21D1" w:rsidP="009F21D1">
      <w:pPr>
        <w:pStyle w:val="Sinespaciado"/>
        <w:jc w:val="both"/>
        <w:rPr>
          <w:rFonts w:ascii="Arial" w:hAnsi="Arial" w:cs="Arial"/>
          <w:bCs/>
          <w:color w:val="000000"/>
        </w:rPr>
      </w:pPr>
      <w:r w:rsidRPr="003363A9">
        <w:rPr>
          <w:rFonts w:ascii="Arial" w:hAnsi="Arial" w:cs="Arial"/>
          <w:b/>
          <w:bCs/>
          <w:color w:val="000000"/>
        </w:rPr>
        <w:t>Artículo 2°.</w:t>
      </w:r>
      <w:r w:rsidRPr="003363A9">
        <w:rPr>
          <w:rFonts w:ascii="Arial" w:hAnsi="Arial" w:cs="Arial"/>
          <w:bCs/>
          <w:color w:val="000000"/>
        </w:rPr>
        <w:t xml:space="preserve"> Modifíquese el artículo 238 del código sustantivo del trabajo así:</w:t>
      </w:r>
    </w:p>
    <w:p w:rsidR="009F21D1" w:rsidRPr="003363A9" w:rsidRDefault="009F21D1" w:rsidP="009F21D1">
      <w:pPr>
        <w:pStyle w:val="Sinespaciado"/>
        <w:jc w:val="both"/>
        <w:rPr>
          <w:rFonts w:ascii="Arial" w:hAnsi="Arial" w:cs="Arial"/>
          <w:bCs/>
        </w:rPr>
      </w:pPr>
    </w:p>
    <w:p w:rsidR="009F21D1" w:rsidRPr="003363A9" w:rsidRDefault="009F21D1" w:rsidP="009F21D1">
      <w:pPr>
        <w:pStyle w:val="Sinespaciado"/>
        <w:jc w:val="both"/>
        <w:rPr>
          <w:rFonts w:ascii="Arial" w:hAnsi="Arial" w:cs="Arial"/>
        </w:rPr>
      </w:pPr>
      <w:r w:rsidRPr="003363A9">
        <w:rPr>
          <w:rFonts w:ascii="Arial" w:hAnsi="Arial" w:cs="Arial"/>
          <w:bCs/>
        </w:rPr>
        <w:t>ARTICULO 238.</w:t>
      </w:r>
      <w:r w:rsidRPr="003363A9">
        <w:rPr>
          <w:rFonts w:ascii="Arial" w:hAnsi="Arial" w:cs="Arial"/>
        </w:rPr>
        <w:t xml:space="preserve"> </w:t>
      </w:r>
      <w:r w:rsidRPr="003363A9">
        <w:rPr>
          <w:rFonts w:ascii="Arial" w:hAnsi="Arial" w:cs="Arial"/>
          <w:bCs/>
          <w:iCs/>
        </w:rPr>
        <w:t>DESCANSO REMUNERADO DURANTE LA LACTANCIA</w:t>
      </w:r>
      <w:r w:rsidRPr="003363A9">
        <w:rPr>
          <w:rFonts w:ascii="Arial" w:hAnsi="Arial" w:cs="Arial"/>
          <w:bCs/>
          <w:i/>
          <w:iCs/>
        </w:rPr>
        <w:t xml:space="preserve">. </w:t>
      </w:r>
    </w:p>
    <w:p w:rsidR="003363A9" w:rsidRPr="003363A9" w:rsidRDefault="003363A9" w:rsidP="009F21D1">
      <w:pPr>
        <w:pStyle w:val="Sinespaciado"/>
        <w:jc w:val="both"/>
        <w:rPr>
          <w:rFonts w:ascii="Arial" w:hAnsi="Arial" w:cs="Arial"/>
        </w:rPr>
      </w:pPr>
    </w:p>
    <w:p w:rsidR="009F21D1" w:rsidRPr="003363A9" w:rsidRDefault="009F21D1" w:rsidP="009F21D1">
      <w:pPr>
        <w:pStyle w:val="Sinespaciado"/>
        <w:jc w:val="both"/>
        <w:rPr>
          <w:rFonts w:ascii="Arial" w:hAnsi="Arial" w:cs="Arial"/>
        </w:rPr>
      </w:pPr>
      <w:r w:rsidRPr="003363A9">
        <w:rPr>
          <w:rFonts w:ascii="Arial" w:hAnsi="Arial" w:cs="Arial"/>
        </w:rPr>
        <w:t xml:space="preserve">El empleador está en la obligación de conceder a la trabajadora dos descansos, de treinta (30) minutos cada uno, dentro de la jornada para amamantar a su hijo, sin descuento alguno en el salario por dicho concepto, durante los primeros seis (6) meses de edad. </w:t>
      </w:r>
    </w:p>
    <w:p w:rsidR="003363A9" w:rsidRPr="003363A9" w:rsidRDefault="003363A9" w:rsidP="009F21D1">
      <w:pPr>
        <w:pStyle w:val="Sinespaciado"/>
        <w:jc w:val="both"/>
        <w:rPr>
          <w:rFonts w:ascii="Arial" w:hAnsi="Arial" w:cs="Arial"/>
        </w:rPr>
      </w:pPr>
    </w:p>
    <w:p w:rsidR="009F21D1" w:rsidRPr="003363A9" w:rsidRDefault="009F21D1" w:rsidP="009F21D1">
      <w:pPr>
        <w:pStyle w:val="Sinespaciado"/>
        <w:jc w:val="both"/>
        <w:rPr>
          <w:rFonts w:ascii="Arial" w:hAnsi="Arial" w:cs="Arial"/>
        </w:rPr>
      </w:pPr>
      <w:r w:rsidRPr="003363A9">
        <w:rPr>
          <w:rFonts w:ascii="Arial" w:hAnsi="Arial" w:cs="Arial"/>
        </w:rPr>
        <w:t xml:space="preserve">2. El empleador está en la obligación de conceder más descansos que los establecidos en el inciso anterior si la trabajadora presenta certificado médico en el cual se expongan las razones que justifiquen ese mayor número de descansos. </w:t>
      </w:r>
    </w:p>
    <w:p w:rsidR="009F21D1" w:rsidRPr="003363A9" w:rsidRDefault="009F21D1" w:rsidP="009F21D1">
      <w:pPr>
        <w:pStyle w:val="Sinespaciado"/>
        <w:jc w:val="both"/>
        <w:rPr>
          <w:rFonts w:ascii="Arial" w:hAnsi="Arial" w:cs="Arial"/>
        </w:rPr>
      </w:pPr>
      <w:r w:rsidRPr="003363A9">
        <w:rPr>
          <w:rFonts w:ascii="Arial" w:hAnsi="Arial" w:cs="Arial"/>
        </w:rPr>
        <w:lastRenderedPageBreak/>
        <w:t xml:space="preserve">3. Para dar cumplimiento a la obligación consagrada en este artículo, los patronos deben establecer en un local contiguo a aquel en donde la mujer trabaja, una sala de lactancia o un lugar apropiado para guardar al niño. </w:t>
      </w:r>
    </w:p>
    <w:p w:rsidR="003363A9" w:rsidRPr="003363A9" w:rsidRDefault="003363A9" w:rsidP="009F21D1">
      <w:pPr>
        <w:pStyle w:val="Sinespaciado"/>
        <w:jc w:val="both"/>
        <w:rPr>
          <w:rFonts w:ascii="Arial" w:hAnsi="Arial" w:cs="Arial"/>
        </w:rPr>
      </w:pPr>
    </w:p>
    <w:p w:rsidR="009F21D1" w:rsidRPr="003363A9" w:rsidRDefault="009F21D1" w:rsidP="009F21D1">
      <w:pPr>
        <w:pStyle w:val="Sinespaciado"/>
        <w:jc w:val="both"/>
        <w:rPr>
          <w:rFonts w:ascii="Arial" w:hAnsi="Arial" w:cs="Arial"/>
        </w:rPr>
      </w:pPr>
      <w:r w:rsidRPr="003363A9">
        <w:rPr>
          <w:rFonts w:ascii="Arial" w:hAnsi="Arial" w:cs="Arial"/>
        </w:rPr>
        <w:t xml:space="preserve">4. Los empleadores pueden contratar con las instituciones de protección infantil el servicio de qué trata el inciso anterior. </w:t>
      </w:r>
    </w:p>
    <w:p w:rsidR="009F21D1" w:rsidRPr="003363A9" w:rsidRDefault="009F21D1" w:rsidP="009F21D1">
      <w:pPr>
        <w:pStyle w:val="Sinespaciado"/>
        <w:jc w:val="both"/>
        <w:rPr>
          <w:rFonts w:ascii="Arial" w:hAnsi="Arial" w:cs="Arial"/>
        </w:rPr>
      </w:pPr>
    </w:p>
    <w:p w:rsidR="009F21D1" w:rsidRPr="003363A9" w:rsidRDefault="009F21D1" w:rsidP="009F21D1">
      <w:pPr>
        <w:pStyle w:val="Sinespaciado"/>
        <w:jc w:val="both"/>
        <w:rPr>
          <w:rFonts w:ascii="Arial" w:hAnsi="Arial" w:cs="Arial"/>
        </w:rPr>
      </w:pPr>
      <w:r w:rsidRPr="003363A9">
        <w:rPr>
          <w:rFonts w:ascii="Arial" w:hAnsi="Arial" w:cs="Arial"/>
          <w:b/>
        </w:rPr>
        <w:t>Parágrafo</w:t>
      </w:r>
      <w:r w:rsidRPr="003363A9">
        <w:rPr>
          <w:rFonts w:ascii="Arial" w:hAnsi="Arial" w:cs="Arial"/>
        </w:rPr>
        <w:t xml:space="preserve">: La jornada de lactancia establecida en el inciso primero del </w:t>
      </w:r>
      <w:r w:rsidR="003363A9">
        <w:rPr>
          <w:rFonts w:ascii="Arial" w:hAnsi="Arial" w:cs="Arial"/>
        </w:rPr>
        <w:t xml:space="preserve">presente </w:t>
      </w:r>
      <w:r w:rsidRPr="003363A9">
        <w:rPr>
          <w:rFonts w:ascii="Arial" w:hAnsi="Arial" w:cs="Arial"/>
        </w:rPr>
        <w:t>artículo para las madres con partos múltiples será de 60 minutos, los cuales podrán tomarse en dos jornadas de una hora o según criterio y necesidad expuesta de la madre.</w:t>
      </w:r>
    </w:p>
    <w:p w:rsidR="009F21D1" w:rsidRPr="003363A9" w:rsidRDefault="009F21D1" w:rsidP="009F21D1">
      <w:pPr>
        <w:pStyle w:val="Sinespaciado"/>
        <w:jc w:val="both"/>
        <w:rPr>
          <w:rFonts w:ascii="Arial" w:hAnsi="Arial" w:cs="Arial"/>
          <w:color w:val="000000"/>
        </w:rPr>
      </w:pPr>
    </w:p>
    <w:p w:rsidR="009F21D1" w:rsidRPr="003363A9" w:rsidRDefault="009F21D1" w:rsidP="009F21D1">
      <w:pPr>
        <w:pStyle w:val="Sinespaciado"/>
        <w:jc w:val="both"/>
        <w:rPr>
          <w:rFonts w:ascii="Arial" w:hAnsi="Arial" w:cs="Arial"/>
          <w:color w:val="000000"/>
        </w:rPr>
      </w:pPr>
      <w:r w:rsidRPr="003363A9">
        <w:rPr>
          <w:rFonts w:ascii="Arial" w:hAnsi="Arial" w:cs="Arial"/>
          <w:b/>
          <w:color w:val="000000"/>
        </w:rPr>
        <w:t>Artículo 3°.</w:t>
      </w:r>
      <w:r w:rsidRPr="003363A9">
        <w:rPr>
          <w:rFonts w:ascii="Arial" w:hAnsi="Arial" w:cs="Arial"/>
          <w:color w:val="000000"/>
        </w:rPr>
        <w:t xml:space="preserve"> </w:t>
      </w:r>
      <w:r w:rsidR="003363A9">
        <w:rPr>
          <w:rFonts w:ascii="Arial" w:hAnsi="Arial" w:cs="Arial"/>
          <w:color w:val="000000"/>
        </w:rPr>
        <w:t xml:space="preserve">Restringir la aplicación de esta </w:t>
      </w:r>
      <w:r w:rsidRPr="003363A9">
        <w:rPr>
          <w:rFonts w:ascii="Arial" w:hAnsi="Arial" w:cs="Arial"/>
          <w:bCs/>
        </w:rPr>
        <w:t xml:space="preserve">ley al cónyuge o compañero permanente que </w:t>
      </w:r>
      <w:r w:rsidR="003363A9">
        <w:rPr>
          <w:rFonts w:ascii="Arial" w:hAnsi="Arial" w:cs="Arial"/>
          <w:bCs/>
        </w:rPr>
        <w:t xml:space="preserve">haya sido condenado en </w:t>
      </w:r>
      <w:r w:rsidRPr="003363A9">
        <w:rPr>
          <w:rFonts w:ascii="Arial" w:hAnsi="Arial" w:cs="Arial"/>
          <w:bCs/>
        </w:rPr>
        <w:t>procesos aliment</w:t>
      </w:r>
      <w:r w:rsidR="003363A9">
        <w:rPr>
          <w:rFonts w:ascii="Arial" w:hAnsi="Arial" w:cs="Arial"/>
          <w:bCs/>
        </w:rPr>
        <w:t xml:space="preserve">arios </w:t>
      </w:r>
      <w:r w:rsidRPr="003363A9">
        <w:rPr>
          <w:rFonts w:ascii="Arial" w:hAnsi="Arial" w:cs="Arial"/>
          <w:bCs/>
        </w:rPr>
        <w:t xml:space="preserve">por </w:t>
      </w:r>
      <w:r w:rsidR="003363A9">
        <w:rPr>
          <w:rFonts w:ascii="Arial" w:hAnsi="Arial" w:cs="Arial"/>
          <w:bCs/>
        </w:rPr>
        <w:t xml:space="preserve">el </w:t>
      </w:r>
      <w:r w:rsidRPr="003363A9">
        <w:rPr>
          <w:rFonts w:ascii="Arial" w:hAnsi="Arial" w:cs="Arial"/>
          <w:bCs/>
        </w:rPr>
        <w:t xml:space="preserve">incumplimiento </w:t>
      </w:r>
      <w:r w:rsidR="003363A9">
        <w:rPr>
          <w:rFonts w:ascii="Arial" w:hAnsi="Arial" w:cs="Arial"/>
          <w:bCs/>
        </w:rPr>
        <w:t xml:space="preserve">probado de sus obligaciones. </w:t>
      </w:r>
    </w:p>
    <w:p w:rsidR="009F21D1" w:rsidRPr="003363A9" w:rsidRDefault="009F21D1" w:rsidP="009F21D1">
      <w:pPr>
        <w:pStyle w:val="Sinespaciado"/>
        <w:jc w:val="both"/>
        <w:rPr>
          <w:rFonts w:ascii="Arial" w:hAnsi="Arial" w:cs="Arial"/>
          <w:bCs/>
        </w:rPr>
      </w:pPr>
    </w:p>
    <w:p w:rsidR="009F21D1" w:rsidRPr="003363A9" w:rsidRDefault="009F21D1" w:rsidP="009F21D1">
      <w:pPr>
        <w:pStyle w:val="Sinespaciado"/>
        <w:jc w:val="both"/>
        <w:rPr>
          <w:rFonts w:ascii="Arial" w:hAnsi="Arial" w:cs="Arial"/>
          <w:bCs/>
        </w:rPr>
      </w:pPr>
      <w:r w:rsidRPr="003363A9">
        <w:rPr>
          <w:rFonts w:ascii="Arial" w:hAnsi="Arial" w:cs="Arial"/>
          <w:b/>
          <w:bCs/>
        </w:rPr>
        <w:t>Artículo 4°.</w:t>
      </w:r>
      <w:r w:rsidRPr="003363A9">
        <w:rPr>
          <w:rFonts w:ascii="Arial" w:hAnsi="Arial" w:cs="Arial"/>
          <w:bCs/>
        </w:rPr>
        <w:t xml:space="preserve"> </w:t>
      </w:r>
      <w:r w:rsidRPr="003363A9">
        <w:rPr>
          <w:rFonts w:ascii="Arial" w:hAnsi="Arial" w:cs="Arial"/>
          <w:color w:val="000000"/>
        </w:rPr>
        <w:t>El artículo </w:t>
      </w:r>
      <w:hyperlink r:id="rId8" w:anchor="239" w:history="1">
        <w:r w:rsidRPr="003363A9">
          <w:rPr>
            <w:rFonts w:ascii="Arial" w:hAnsi="Arial" w:cs="Arial"/>
            <w:color w:val="000000" w:themeColor="text1"/>
          </w:rPr>
          <w:t>239</w:t>
        </w:r>
      </w:hyperlink>
      <w:r w:rsidRPr="003363A9">
        <w:rPr>
          <w:rFonts w:ascii="Arial" w:hAnsi="Arial" w:cs="Arial"/>
          <w:color w:val="000000" w:themeColor="text1"/>
        </w:rPr>
        <w:t> d</w:t>
      </w:r>
      <w:r w:rsidRPr="003363A9">
        <w:rPr>
          <w:rFonts w:ascii="Arial" w:hAnsi="Arial" w:cs="Arial"/>
          <w:color w:val="000000"/>
        </w:rPr>
        <w:t>el Código Sustantivo del Trabajo, se adicionará así: </w:t>
      </w:r>
    </w:p>
    <w:p w:rsidR="009F21D1" w:rsidRPr="003363A9" w:rsidRDefault="009F21D1" w:rsidP="009F21D1">
      <w:pPr>
        <w:pStyle w:val="Sinespaciado"/>
        <w:jc w:val="both"/>
        <w:rPr>
          <w:rFonts w:ascii="Arial" w:hAnsi="Arial" w:cs="Arial"/>
          <w:color w:val="000000"/>
        </w:rPr>
      </w:pPr>
    </w:p>
    <w:p w:rsidR="009F21D1" w:rsidRPr="003363A9" w:rsidRDefault="009F21D1" w:rsidP="009F21D1">
      <w:pPr>
        <w:pStyle w:val="Sinespaciado"/>
        <w:jc w:val="both"/>
        <w:rPr>
          <w:rFonts w:ascii="Arial" w:hAnsi="Arial" w:cs="Arial"/>
          <w:bCs/>
          <w:color w:val="000000"/>
        </w:rPr>
      </w:pPr>
      <w:r w:rsidRPr="003363A9">
        <w:rPr>
          <w:rFonts w:ascii="Arial" w:hAnsi="Arial" w:cs="Arial"/>
          <w:color w:val="000000"/>
        </w:rPr>
        <w:t>“</w:t>
      </w:r>
      <w:r w:rsidRPr="003363A9">
        <w:rPr>
          <w:rFonts w:ascii="Arial" w:hAnsi="Arial" w:cs="Arial"/>
          <w:bCs/>
          <w:color w:val="000000"/>
        </w:rPr>
        <w:t>Artículo 239. Prohibición de despido.</w:t>
      </w:r>
    </w:p>
    <w:p w:rsidR="009F21D1" w:rsidRPr="003363A9" w:rsidRDefault="009F21D1" w:rsidP="009F21D1">
      <w:pPr>
        <w:pStyle w:val="Sinespaciado"/>
        <w:jc w:val="both"/>
        <w:rPr>
          <w:rFonts w:ascii="Arial" w:hAnsi="Arial" w:cs="Arial"/>
          <w:bCs/>
        </w:rPr>
      </w:pPr>
    </w:p>
    <w:p w:rsidR="009F21D1" w:rsidRPr="003363A9" w:rsidRDefault="009F21D1" w:rsidP="009F21D1">
      <w:pPr>
        <w:pStyle w:val="Sinespaciado"/>
        <w:jc w:val="both"/>
        <w:rPr>
          <w:rFonts w:ascii="Arial" w:hAnsi="Arial" w:cs="Arial"/>
          <w:bCs/>
        </w:rPr>
      </w:pPr>
      <w:r w:rsidRPr="003363A9">
        <w:rPr>
          <w:rFonts w:ascii="Arial" w:hAnsi="Arial" w:cs="Arial"/>
          <w:b/>
          <w:bCs/>
        </w:rPr>
        <w:t>Parágrafo 1º</w:t>
      </w:r>
      <w:r w:rsidRPr="003363A9">
        <w:rPr>
          <w:rFonts w:ascii="Arial" w:hAnsi="Arial" w:cs="Arial"/>
          <w:bCs/>
        </w:rPr>
        <w:t xml:space="preserve">. Las disposiciones contenidas en los numerales 1, 2 y 3 del presente artículo se aplicarán en igual sentido, al cónyuge o compañero permanente de la mujer embarazada o lactante que sea su beneficiaria en el Sistema General de Seguridad Social en Salud.  </w:t>
      </w:r>
    </w:p>
    <w:p w:rsidR="009F21D1" w:rsidRPr="003363A9" w:rsidRDefault="009F21D1" w:rsidP="009F21D1">
      <w:pPr>
        <w:pStyle w:val="Sinespaciado"/>
        <w:jc w:val="both"/>
        <w:rPr>
          <w:rFonts w:ascii="Arial" w:hAnsi="Arial" w:cs="Arial"/>
          <w:bCs/>
        </w:rPr>
      </w:pPr>
    </w:p>
    <w:p w:rsidR="009F21D1" w:rsidRPr="003363A9" w:rsidRDefault="009F21D1" w:rsidP="009F21D1">
      <w:pPr>
        <w:pStyle w:val="Sinespaciado"/>
        <w:jc w:val="both"/>
        <w:rPr>
          <w:rFonts w:ascii="Arial" w:hAnsi="Arial" w:cs="Arial"/>
          <w:bCs/>
        </w:rPr>
      </w:pPr>
      <w:r w:rsidRPr="003363A9">
        <w:rPr>
          <w:rFonts w:ascii="Arial" w:hAnsi="Arial" w:cs="Arial"/>
          <w:b/>
          <w:bCs/>
        </w:rPr>
        <w:t>Parágrafo 2º.</w:t>
      </w:r>
      <w:r w:rsidRPr="003363A9">
        <w:rPr>
          <w:rFonts w:ascii="Arial" w:hAnsi="Arial" w:cs="Arial"/>
          <w:bCs/>
        </w:rPr>
        <w:t xml:space="preserve"> Todos los miembros de la fuerza pública son beneficiarios de las disposiciones establecidas en la presente ley.</w:t>
      </w:r>
    </w:p>
    <w:p w:rsidR="009F21D1" w:rsidRPr="003363A9" w:rsidRDefault="009F21D1" w:rsidP="009F21D1">
      <w:pPr>
        <w:pStyle w:val="Sinespaciado"/>
        <w:jc w:val="both"/>
        <w:rPr>
          <w:rFonts w:ascii="Arial" w:hAnsi="Arial" w:cs="Arial"/>
          <w:bCs/>
        </w:rPr>
      </w:pPr>
    </w:p>
    <w:p w:rsidR="009F21D1" w:rsidRPr="003363A9" w:rsidRDefault="009F21D1" w:rsidP="009F21D1">
      <w:pPr>
        <w:pStyle w:val="Sinespaciado"/>
        <w:jc w:val="both"/>
        <w:rPr>
          <w:bCs/>
        </w:rPr>
      </w:pPr>
      <w:r w:rsidRPr="003363A9">
        <w:rPr>
          <w:rFonts w:ascii="Arial" w:hAnsi="Arial" w:cs="Arial"/>
          <w:b/>
          <w:bCs/>
        </w:rPr>
        <w:t>Artículo 5°.</w:t>
      </w:r>
      <w:r w:rsidRPr="003363A9">
        <w:rPr>
          <w:rFonts w:ascii="Arial" w:hAnsi="Arial" w:cs="Arial"/>
          <w:bCs/>
        </w:rPr>
        <w:t xml:space="preserve"> La presente ley rige a partir de su promulgación y deroga todas las disposiciones que le sean contrarias.</w:t>
      </w:r>
      <w:bookmarkStart w:id="0" w:name="_GoBack"/>
      <w:bookmarkEnd w:id="0"/>
    </w:p>
    <w:p w:rsidR="009F21D1" w:rsidRPr="00F750F2" w:rsidRDefault="009F21D1" w:rsidP="009F21D1">
      <w:pPr>
        <w:spacing w:before="100" w:beforeAutospacing="1" w:after="100" w:afterAutospacing="1" w:line="259" w:lineRule="auto"/>
        <w:jc w:val="both"/>
        <w:rPr>
          <w:rFonts w:ascii="Times New Roman" w:hAnsi="Times New Roman"/>
          <w:lang w:val="es-ES" w:eastAsia="es-CO"/>
        </w:rPr>
      </w:pPr>
    </w:p>
    <w:p w:rsidR="009F21D1" w:rsidRPr="00CC1E5E" w:rsidRDefault="009F21D1" w:rsidP="009F21D1">
      <w:pPr>
        <w:pStyle w:val="Sinespaciado"/>
        <w:jc w:val="center"/>
        <w:rPr>
          <w:rFonts w:ascii="Arial" w:hAnsi="Arial" w:cs="Arial"/>
          <w:b/>
        </w:rPr>
      </w:pPr>
      <w:r w:rsidRPr="00CC1E5E">
        <w:rPr>
          <w:rFonts w:ascii="Arial" w:hAnsi="Arial" w:cs="Arial"/>
          <w:b/>
        </w:rPr>
        <w:t>MARGARITA RESTREPO ARANGO            WILSON CÓRDOBA MENA</w:t>
      </w:r>
    </w:p>
    <w:p w:rsidR="009F21D1" w:rsidRPr="003363A9" w:rsidRDefault="009F21D1" w:rsidP="009F21D1">
      <w:pPr>
        <w:pStyle w:val="Sinespaciado"/>
        <w:jc w:val="center"/>
        <w:rPr>
          <w:rFonts w:ascii="Arial" w:hAnsi="Arial" w:cs="Arial"/>
        </w:rPr>
      </w:pPr>
      <w:r w:rsidRPr="003363A9">
        <w:rPr>
          <w:rFonts w:ascii="Arial" w:hAnsi="Arial" w:cs="Arial"/>
        </w:rPr>
        <w:t xml:space="preserve">Coordinadora Ponente           </w:t>
      </w:r>
      <w:r w:rsidRPr="003363A9">
        <w:rPr>
          <w:rFonts w:ascii="Arial" w:hAnsi="Arial" w:cs="Arial"/>
        </w:rPr>
        <w:tab/>
        <w:t xml:space="preserve">              Ponente</w:t>
      </w:r>
    </w:p>
    <w:p w:rsidR="009F21D1" w:rsidRPr="00CC1E5E" w:rsidRDefault="009F21D1" w:rsidP="009F21D1">
      <w:pPr>
        <w:pStyle w:val="Sinespaciado"/>
        <w:jc w:val="center"/>
        <w:rPr>
          <w:rFonts w:ascii="Arial" w:hAnsi="Arial" w:cs="Arial"/>
          <w:b/>
          <w:color w:val="333333"/>
        </w:rPr>
      </w:pPr>
    </w:p>
    <w:p w:rsidR="009F21D1" w:rsidRPr="00CC1E5E" w:rsidRDefault="009F21D1" w:rsidP="009F21D1">
      <w:pPr>
        <w:pStyle w:val="Sinespaciado"/>
        <w:jc w:val="center"/>
        <w:rPr>
          <w:rFonts w:ascii="Arial" w:hAnsi="Arial" w:cs="Arial"/>
          <w:b/>
          <w:color w:val="333333"/>
        </w:rPr>
      </w:pPr>
    </w:p>
    <w:p w:rsidR="009F21D1" w:rsidRDefault="009F21D1" w:rsidP="009F21D1">
      <w:pPr>
        <w:pStyle w:val="Sinespaciado"/>
        <w:jc w:val="center"/>
        <w:rPr>
          <w:rFonts w:ascii="Arial" w:hAnsi="Arial" w:cs="Arial"/>
          <w:b/>
        </w:rPr>
      </w:pPr>
    </w:p>
    <w:p w:rsidR="009F21D1" w:rsidRPr="00CC1E5E" w:rsidRDefault="009F21D1" w:rsidP="009F21D1">
      <w:pPr>
        <w:pStyle w:val="Sinespaciado"/>
        <w:jc w:val="center"/>
        <w:rPr>
          <w:rFonts w:ascii="Arial" w:hAnsi="Arial" w:cs="Arial"/>
          <w:b/>
        </w:rPr>
      </w:pPr>
      <w:r w:rsidRPr="00CC1E5E">
        <w:rPr>
          <w:rFonts w:ascii="Arial" w:hAnsi="Arial" w:cs="Arial"/>
          <w:b/>
        </w:rPr>
        <w:t>ESPERANZA PINZÓN DE JIMÉNEZ</w:t>
      </w:r>
    </w:p>
    <w:p w:rsidR="00994041" w:rsidRPr="003363A9" w:rsidRDefault="009F21D1" w:rsidP="009F21D1">
      <w:pPr>
        <w:pStyle w:val="Sinespaciado"/>
        <w:jc w:val="center"/>
        <w:rPr>
          <w:lang w:val="es-ES"/>
        </w:rPr>
      </w:pPr>
      <w:r w:rsidRPr="003363A9">
        <w:rPr>
          <w:rFonts w:ascii="Arial" w:hAnsi="Arial" w:cs="Arial"/>
        </w:rPr>
        <w:t>Ponente</w:t>
      </w:r>
    </w:p>
    <w:sectPr w:rsidR="00994041" w:rsidRPr="003363A9" w:rsidSect="00780966">
      <w:headerReference w:type="default" r:id="rId9"/>
      <w:footerReference w:type="default" r:id="rId10"/>
      <w:pgSz w:w="12240" w:h="15840" w:code="1"/>
      <w:pgMar w:top="2155" w:right="1134" w:bottom="284"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23" w:rsidRDefault="00087623" w:rsidP="001A75AA">
      <w:pPr>
        <w:spacing w:after="0" w:line="240" w:lineRule="auto"/>
      </w:pPr>
      <w:r>
        <w:separator/>
      </w:r>
    </w:p>
  </w:endnote>
  <w:endnote w:type="continuationSeparator" w:id="0">
    <w:p w:rsidR="00087623" w:rsidRDefault="00087623"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23" w:rsidRDefault="00087623" w:rsidP="001A75AA">
      <w:pPr>
        <w:spacing w:after="0" w:line="240" w:lineRule="auto"/>
      </w:pPr>
      <w:r>
        <w:separator/>
      </w:r>
    </w:p>
  </w:footnote>
  <w:footnote w:type="continuationSeparator" w:id="0">
    <w:p w:rsidR="00087623" w:rsidRDefault="00087623"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623"/>
    <w:rsid w:val="00087E7C"/>
    <w:rsid w:val="000911A5"/>
    <w:rsid w:val="00091304"/>
    <w:rsid w:val="00091500"/>
    <w:rsid w:val="000958D4"/>
    <w:rsid w:val="000971B7"/>
    <w:rsid w:val="000A3D97"/>
    <w:rsid w:val="000B047D"/>
    <w:rsid w:val="000B41A9"/>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0D87"/>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363A9"/>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6000"/>
    <w:rsid w:val="004B7885"/>
    <w:rsid w:val="004C3501"/>
    <w:rsid w:val="004C50F6"/>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7559"/>
    <w:rsid w:val="00645C61"/>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0966"/>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618D"/>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0FD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1D1"/>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29B9"/>
    <w:rsid w:val="00D131EF"/>
    <w:rsid w:val="00D13B38"/>
    <w:rsid w:val="00D16E2F"/>
    <w:rsid w:val="00D23344"/>
    <w:rsid w:val="00D241B3"/>
    <w:rsid w:val="00D328A2"/>
    <w:rsid w:val="00D332D3"/>
    <w:rsid w:val="00D36B44"/>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C1A7C"/>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1A81"/>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1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79186-330A-44D9-AEA9-6FE5D62E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6</cp:revision>
  <cp:lastPrinted>2018-04-24T19:10:00Z</cp:lastPrinted>
  <dcterms:created xsi:type="dcterms:W3CDTF">2018-04-24T17:29:00Z</dcterms:created>
  <dcterms:modified xsi:type="dcterms:W3CDTF">2018-04-24T19:10:00Z</dcterms:modified>
</cp:coreProperties>
</file>